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53356" w14:textId="7AC3F167" w:rsidR="0023448D" w:rsidRDefault="0023448D" w:rsidP="0023448D">
      <w:pPr>
        <w:jc w:val="center"/>
        <w:rPr>
          <w:sz w:val="24"/>
          <w:szCs w:val="24"/>
        </w:rPr>
      </w:pPr>
      <w:r>
        <w:rPr>
          <w:sz w:val="24"/>
          <w:szCs w:val="24"/>
        </w:rPr>
        <w:t>TEA</w:t>
      </w:r>
      <w:r w:rsidR="00436A7D">
        <w:rPr>
          <w:sz w:val="24"/>
          <w:szCs w:val="24"/>
        </w:rPr>
        <w:t>CHING PLAN for Academic Year 2020-2021</w:t>
      </w:r>
    </w:p>
    <w:p w14:paraId="0A6A53EA" w14:textId="77777777" w:rsidR="0023448D" w:rsidRDefault="0023448D" w:rsidP="0023448D">
      <w:pPr>
        <w:rPr>
          <w:sz w:val="24"/>
          <w:szCs w:val="24"/>
        </w:rPr>
      </w:pPr>
    </w:p>
    <w:p w14:paraId="2C21EAF6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>
        <w:rPr>
          <w:b/>
          <w:bCs/>
          <w:sz w:val="24"/>
          <w:szCs w:val="24"/>
        </w:rPr>
        <w:tab/>
        <w:t>DCE Nineteenth Century European Realism</w:t>
      </w:r>
    </w:p>
    <w:p w14:paraId="2C3FA6A0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Unit 3, Unit 4</w:t>
      </w:r>
    </w:p>
    <w:p w14:paraId="20E81800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>
        <w:rPr>
          <w:b/>
          <w:bCs/>
          <w:sz w:val="24"/>
          <w:szCs w:val="24"/>
        </w:rPr>
        <w:tab/>
        <w:t>V</w:t>
      </w:r>
    </w:p>
    <w:p w14:paraId="02ED839B" w14:textId="4B8D6835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>
        <w:rPr>
          <w:b/>
          <w:bCs/>
          <w:sz w:val="24"/>
          <w:szCs w:val="24"/>
        </w:rPr>
        <w:tab/>
        <w:t xml:space="preserve">July </w:t>
      </w:r>
      <w:r w:rsidR="002663C1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November</w:t>
      </w:r>
      <w:r w:rsidR="002663C1">
        <w:rPr>
          <w:b/>
          <w:bCs/>
          <w:sz w:val="24"/>
          <w:szCs w:val="24"/>
        </w:rPr>
        <w:t xml:space="preserve"> 2020</w:t>
      </w:r>
    </w:p>
    <w:p w14:paraId="6CDE8F59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Sonali Jain </w:t>
      </w:r>
    </w:p>
    <w:p w14:paraId="312E3276" w14:textId="77777777" w:rsidR="0023448D" w:rsidRDefault="0023448D" w:rsidP="0023448D">
      <w:pPr>
        <w:jc w:val="center"/>
        <w:rPr>
          <w:sz w:val="24"/>
          <w:szCs w:val="24"/>
        </w:rPr>
      </w:pPr>
    </w:p>
    <w:p w14:paraId="54529D47" w14:textId="77777777" w:rsidR="0023448D" w:rsidRDefault="0023448D" w:rsidP="0023448D">
      <w:pPr>
        <w:jc w:val="center"/>
        <w:rPr>
          <w:sz w:val="24"/>
          <w:szCs w:val="24"/>
        </w:rPr>
      </w:pPr>
    </w:p>
    <w:p w14:paraId="0068806B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SYLLABUS: DCE Nineteenth Century European Realism</w:t>
      </w:r>
    </w:p>
    <w:p w14:paraId="44133142" w14:textId="77777777" w:rsidR="0023448D" w:rsidRDefault="0023448D" w:rsidP="0023448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14:paraId="07CC014F" w14:textId="0AE3A108" w:rsidR="00556088" w:rsidRPr="00DD1215" w:rsidRDefault="00556088" w:rsidP="00556088">
      <w:pPr>
        <w:tabs>
          <w:tab w:val="left" w:pos="420"/>
        </w:tabs>
        <w:ind w:left="420"/>
        <w:rPr>
          <w:sz w:val="24"/>
          <w:szCs w:val="24"/>
        </w:rPr>
      </w:pPr>
      <w:r w:rsidRPr="00DD1215">
        <w:rPr>
          <w:sz w:val="24"/>
          <w:szCs w:val="24"/>
        </w:rPr>
        <w:t xml:space="preserve">Unit 3 Honoré de Balzac:   </w:t>
      </w:r>
      <w:r w:rsidRPr="00DD1215">
        <w:rPr>
          <w:i/>
          <w:iCs/>
          <w:sz w:val="24"/>
          <w:szCs w:val="24"/>
        </w:rPr>
        <w:t xml:space="preserve">Pere </w:t>
      </w:r>
      <w:proofErr w:type="spellStart"/>
      <w:r w:rsidRPr="00DD1215">
        <w:rPr>
          <w:i/>
          <w:iCs/>
          <w:sz w:val="24"/>
          <w:szCs w:val="24"/>
        </w:rPr>
        <w:t>Goriot</w:t>
      </w:r>
      <w:proofErr w:type="spellEnd"/>
      <w:r w:rsidRPr="00DD1215">
        <w:rPr>
          <w:sz w:val="24"/>
          <w:szCs w:val="24"/>
        </w:rPr>
        <w:t xml:space="preserve"> translated </w:t>
      </w:r>
      <w:r w:rsidR="00436A7D">
        <w:rPr>
          <w:sz w:val="24"/>
          <w:szCs w:val="24"/>
        </w:rPr>
        <w:t xml:space="preserve">by </w:t>
      </w:r>
      <w:r w:rsidRPr="00DD1215">
        <w:rPr>
          <w:sz w:val="24"/>
          <w:szCs w:val="24"/>
        </w:rPr>
        <w:t>MA Crawford (London: Penguin,</w:t>
      </w:r>
      <w:r w:rsidR="002663C1">
        <w:rPr>
          <w:sz w:val="24"/>
          <w:szCs w:val="24"/>
        </w:rPr>
        <w:t xml:space="preserve"> </w:t>
      </w:r>
      <w:r w:rsidRPr="00DD1215">
        <w:rPr>
          <w:sz w:val="24"/>
          <w:szCs w:val="24"/>
        </w:rPr>
        <w:t>2003)</w:t>
      </w:r>
    </w:p>
    <w:p w14:paraId="385AD6FE" w14:textId="174104F2" w:rsidR="00556088" w:rsidRPr="00DD1215" w:rsidRDefault="00556088" w:rsidP="00556088">
      <w:pPr>
        <w:tabs>
          <w:tab w:val="left" w:pos="420"/>
        </w:tabs>
        <w:ind w:left="420"/>
        <w:rPr>
          <w:sz w:val="24"/>
          <w:szCs w:val="24"/>
        </w:rPr>
      </w:pPr>
      <w:r w:rsidRPr="00DD1215">
        <w:rPr>
          <w:sz w:val="24"/>
          <w:szCs w:val="24"/>
        </w:rPr>
        <w:t xml:space="preserve">Unit 4 Gustave Flaubert: </w:t>
      </w:r>
      <w:r w:rsidRPr="00DD1215">
        <w:rPr>
          <w:i/>
          <w:iCs/>
          <w:sz w:val="24"/>
          <w:szCs w:val="24"/>
        </w:rPr>
        <w:t xml:space="preserve">Madame Bovary </w:t>
      </w:r>
      <w:r w:rsidRPr="00DD1215">
        <w:rPr>
          <w:sz w:val="24"/>
          <w:szCs w:val="24"/>
        </w:rPr>
        <w:t>translated by Geof</w:t>
      </w:r>
      <w:r w:rsidR="00436A7D">
        <w:rPr>
          <w:sz w:val="24"/>
          <w:szCs w:val="24"/>
        </w:rPr>
        <w:t>frey Wall (London: Penguin 2002</w:t>
      </w:r>
      <w:r w:rsidRPr="00DD1215">
        <w:rPr>
          <w:sz w:val="24"/>
          <w:szCs w:val="24"/>
        </w:rPr>
        <w:t>)</w:t>
      </w:r>
    </w:p>
    <w:p w14:paraId="0FF696F5" w14:textId="77777777" w:rsidR="00556088" w:rsidRDefault="00556088" w:rsidP="005560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14:paraId="0209EFD4" w14:textId="77777777" w:rsidR="00556088" w:rsidRDefault="00556088" w:rsidP="005560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Topics for Class Presentation</w:t>
      </w:r>
    </w:p>
    <w:p w14:paraId="52423BAE" w14:textId="77777777" w:rsidR="00556088" w:rsidRDefault="00556088" w:rsidP="00556088">
      <w:pPr>
        <w:tabs>
          <w:tab w:val="left" w:pos="420"/>
        </w:tabs>
        <w:ind w:left="420"/>
        <w:rPr>
          <w:sz w:val="24"/>
          <w:szCs w:val="24"/>
        </w:rPr>
      </w:pPr>
      <w:r w:rsidRPr="00DD1215">
        <w:rPr>
          <w:sz w:val="24"/>
          <w:szCs w:val="24"/>
        </w:rPr>
        <w:t>History Realism and the Novel Form</w:t>
      </w:r>
    </w:p>
    <w:p w14:paraId="51F86DBC" w14:textId="77777777" w:rsidR="00556088" w:rsidRDefault="00556088" w:rsidP="00556088">
      <w:pPr>
        <w:tabs>
          <w:tab w:val="left" w:pos="420"/>
        </w:tabs>
        <w:ind w:left="420"/>
        <w:rPr>
          <w:sz w:val="24"/>
          <w:szCs w:val="24"/>
        </w:rPr>
      </w:pPr>
      <w:r w:rsidRPr="00DD1215">
        <w:rPr>
          <w:sz w:val="24"/>
          <w:szCs w:val="24"/>
        </w:rPr>
        <w:t>Ethics and the Novel</w:t>
      </w:r>
    </w:p>
    <w:p w14:paraId="4296A8E0" w14:textId="77777777" w:rsidR="00556088" w:rsidRDefault="00556088" w:rsidP="00556088">
      <w:pPr>
        <w:tabs>
          <w:tab w:val="left" w:pos="420"/>
        </w:tabs>
        <w:ind w:left="420"/>
        <w:rPr>
          <w:sz w:val="24"/>
          <w:szCs w:val="24"/>
        </w:rPr>
      </w:pPr>
      <w:r w:rsidRPr="00DD1215">
        <w:rPr>
          <w:sz w:val="24"/>
          <w:szCs w:val="24"/>
        </w:rPr>
        <w:t xml:space="preserve">The Novel and its readership in the 19 </w:t>
      </w:r>
      <w:proofErr w:type="spellStart"/>
      <w:r w:rsidRPr="00DD1215">
        <w:rPr>
          <w:sz w:val="24"/>
          <w:szCs w:val="24"/>
        </w:rPr>
        <w:t>th</w:t>
      </w:r>
      <w:proofErr w:type="spellEnd"/>
      <w:r w:rsidRPr="00DD1215">
        <w:rPr>
          <w:sz w:val="24"/>
          <w:szCs w:val="24"/>
        </w:rPr>
        <w:t xml:space="preserve"> Century </w:t>
      </w:r>
    </w:p>
    <w:p w14:paraId="1AA46AC4" w14:textId="77777777" w:rsidR="0023448D" w:rsidRDefault="0023448D" w:rsidP="0023448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1F53C040" w14:textId="77777777" w:rsidR="00556088" w:rsidRDefault="00556088" w:rsidP="00556088">
      <w:pPr>
        <w:rPr>
          <w:sz w:val="24"/>
          <w:szCs w:val="24"/>
        </w:rPr>
      </w:pPr>
    </w:p>
    <w:p w14:paraId="0BCBC029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14:paraId="2297AA48" w14:textId="7F29C0D1" w:rsidR="0023448D" w:rsidRDefault="0023448D" w:rsidP="0023448D">
      <w:pPr>
        <w:rPr>
          <w:b/>
          <w:bCs/>
          <w:sz w:val="24"/>
          <w:szCs w:val="24"/>
          <w:u w:val="single"/>
        </w:rPr>
      </w:pPr>
    </w:p>
    <w:p w14:paraId="7621ED4A" w14:textId="77777777" w:rsidR="00556088" w:rsidRPr="004F46BD" w:rsidRDefault="00556088" w:rsidP="00556088">
      <w:pPr>
        <w:ind w:left="420"/>
        <w:rPr>
          <w:b/>
          <w:bCs/>
          <w:sz w:val="24"/>
          <w:szCs w:val="24"/>
          <w:u w:val="single"/>
        </w:rPr>
      </w:pPr>
      <w:r w:rsidRPr="004F46BD">
        <w:rPr>
          <w:sz w:val="24"/>
          <w:szCs w:val="24"/>
        </w:rPr>
        <w:t xml:space="preserve">The rise of the novel as a dominant and popular literary genre in nineteenth-century Europe parallels the dominance of positivism and empiricism in the sciences the cycle of political and industrial revolutions the emergence of mass publishing and the advancement of ideological grand-narratives. While students acquaint themselves with the nineteenth-century English novel in the Core curriculum their perspective is enlarged and reflection is deepened through a comparative engagement with the development of different trajectories in the continental European novels primarily in France and Russia wherein the widespread popularity of novels occasioned a profound cultural debate on the value of a new aesthetic realism. This paper involves a study of the most representative and significant French and Russian novels of the crucial period </w:t>
      </w:r>
      <w:r w:rsidRPr="004F46BD">
        <w:rPr>
          <w:sz w:val="24"/>
          <w:szCs w:val="24"/>
        </w:rPr>
        <w:lastRenderedPageBreak/>
        <w:t>between 1835 and 1870 when realism had dominated the sphere of aesthetic representation.</w:t>
      </w:r>
    </w:p>
    <w:p w14:paraId="2FEEFE73" w14:textId="77777777" w:rsidR="0023448D" w:rsidRDefault="0023448D" w:rsidP="0023448D">
      <w:pPr>
        <w:rPr>
          <w:sz w:val="24"/>
          <w:szCs w:val="24"/>
        </w:rPr>
      </w:pPr>
    </w:p>
    <w:p w14:paraId="7EA43F97" w14:textId="470D8582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TEACHING TIME (No. Of Weeks) </w:t>
      </w:r>
    </w:p>
    <w:p w14:paraId="6B267F76" w14:textId="77777777" w:rsidR="00556088" w:rsidRDefault="00556088" w:rsidP="00556088">
      <w:pPr>
        <w:ind w:firstLine="420"/>
        <w:rPr>
          <w:sz w:val="24"/>
          <w:szCs w:val="24"/>
        </w:rPr>
      </w:pPr>
    </w:p>
    <w:p w14:paraId="1FF93EDC" w14:textId="3EF4B4D9" w:rsidR="00556088" w:rsidRDefault="00556088" w:rsidP="00556088">
      <w:pPr>
        <w:ind w:firstLine="420"/>
        <w:rPr>
          <w:sz w:val="24"/>
          <w:szCs w:val="24"/>
        </w:rPr>
      </w:pPr>
      <w:r w:rsidRPr="00556088">
        <w:rPr>
          <w:sz w:val="24"/>
          <w:szCs w:val="24"/>
        </w:rPr>
        <w:t>14 weeks approximately</w:t>
      </w:r>
    </w:p>
    <w:p w14:paraId="4CCAC0B9" w14:textId="77777777" w:rsidR="00556088" w:rsidRPr="00556088" w:rsidRDefault="00556088" w:rsidP="00556088">
      <w:pPr>
        <w:ind w:firstLine="420"/>
        <w:rPr>
          <w:sz w:val="24"/>
          <w:szCs w:val="24"/>
        </w:rPr>
      </w:pPr>
    </w:p>
    <w:p w14:paraId="72876ED1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14:paraId="50B349ED" w14:textId="77777777" w:rsidR="0023448D" w:rsidRDefault="0023448D" w:rsidP="0023448D">
      <w:pPr>
        <w:pStyle w:val="ListParagraph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</w:p>
    <w:p w14:paraId="371335AA" w14:textId="54142322" w:rsidR="00556088" w:rsidRPr="00DD1215" w:rsidRDefault="00DA5021" w:rsidP="00556088">
      <w:pPr>
        <w:ind w:left="420"/>
        <w:rPr>
          <w:sz w:val="24"/>
          <w:szCs w:val="24"/>
        </w:rPr>
      </w:pPr>
      <w:r>
        <w:rPr>
          <w:sz w:val="24"/>
          <w:szCs w:val="24"/>
        </w:rPr>
        <w:t>I shall be sharing the p</w:t>
      </w:r>
      <w:r w:rsidR="00556088" w:rsidRPr="00DD1215">
        <w:rPr>
          <w:sz w:val="24"/>
          <w:szCs w:val="24"/>
        </w:rPr>
        <w:t>aper</w:t>
      </w:r>
      <w:r w:rsidR="00556088">
        <w:rPr>
          <w:sz w:val="24"/>
          <w:szCs w:val="24"/>
        </w:rPr>
        <w:t>;</w:t>
      </w:r>
      <w:r w:rsidR="00556088" w:rsidRPr="00DD1215">
        <w:rPr>
          <w:sz w:val="24"/>
          <w:szCs w:val="24"/>
        </w:rPr>
        <w:t xml:space="preserve"> accordingly, </w:t>
      </w:r>
      <w:r w:rsidR="00556088">
        <w:rPr>
          <w:sz w:val="24"/>
          <w:szCs w:val="24"/>
        </w:rPr>
        <w:t xml:space="preserve">I am allotted </w:t>
      </w:r>
      <w:r w:rsidR="00556088" w:rsidRPr="00DD1215">
        <w:rPr>
          <w:sz w:val="24"/>
          <w:szCs w:val="24"/>
        </w:rPr>
        <w:t xml:space="preserve">two lectures a week. I plan to supplement the lecture mode with other </w:t>
      </w:r>
      <w:r w:rsidR="00436A7D">
        <w:rPr>
          <w:sz w:val="24"/>
          <w:szCs w:val="24"/>
        </w:rPr>
        <w:t xml:space="preserve">online </w:t>
      </w:r>
      <w:r w:rsidR="00556088" w:rsidRPr="00DD1215">
        <w:rPr>
          <w:sz w:val="24"/>
          <w:szCs w:val="24"/>
        </w:rPr>
        <w:t>pedagogical tools. I will screen film adaptations, and discuss with the class how the aesthetics of adaptation work in a literary text. I shall also be using</w:t>
      </w:r>
      <w:r w:rsidR="00C3142A">
        <w:rPr>
          <w:sz w:val="24"/>
          <w:szCs w:val="24"/>
        </w:rPr>
        <w:t xml:space="preserve"> P</w:t>
      </w:r>
      <w:r>
        <w:rPr>
          <w:sz w:val="24"/>
          <w:szCs w:val="24"/>
        </w:rPr>
        <w:t>ower</w:t>
      </w:r>
      <w:r w:rsidR="00C3142A">
        <w:rPr>
          <w:sz w:val="24"/>
          <w:szCs w:val="24"/>
        </w:rPr>
        <w:t>P</w:t>
      </w:r>
      <w:r w:rsidR="00556088" w:rsidRPr="00DD1215">
        <w:rPr>
          <w:sz w:val="24"/>
          <w:szCs w:val="24"/>
        </w:rPr>
        <w:t>oint presentations.</w:t>
      </w:r>
    </w:p>
    <w:p w14:paraId="5B145907" w14:textId="77777777" w:rsidR="0023448D" w:rsidRDefault="0023448D" w:rsidP="0023448D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</w:p>
    <w:p w14:paraId="7A31F016" w14:textId="77777777" w:rsidR="0023448D" w:rsidRDefault="0023448D" w:rsidP="0023448D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14:paraId="68D47F90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14:paraId="3B2EB604" w14:textId="2448DAE1" w:rsidR="0023448D" w:rsidRDefault="0023448D" w:rsidP="0023448D">
      <w:pPr>
        <w:rPr>
          <w:b/>
          <w:bCs/>
          <w:sz w:val="24"/>
          <w:szCs w:val="24"/>
        </w:rPr>
      </w:pPr>
    </w:p>
    <w:p w14:paraId="1A019C8B" w14:textId="21D6BB1F" w:rsidR="00556088" w:rsidRDefault="00556088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23448D" w14:paraId="4B3D6A15" w14:textId="77777777" w:rsidTr="001B1C54">
        <w:tc>
          <w:tcPr>
            <w:tcW w:w="4148" w:type="dxa"/>
          </w:tcPr>
          <w:p w14:paraId="2CFAD1B4" w14:textId="77777777" w:rsidR="0023448D" w:rsidRDefault="0023448D" w:rsidP="001B1C5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Week </w:t>
            </w:r>
          </w:p>
        </w:tc>
        <w:tc>
          <w:tcPr>
            <w:tcW w:w="4148" w:type="dxa"/>
          </w:tcPr>
          <w:p w14:paraId="2D4BAD20" w14:textId="77777777" w:rsidR="0023448D" w:rsidRDefault="0023448D" w:rsidP="001B1C5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Content Covered</w:t>
            </w:r>
          </w:p>
        </w:tc>
      </w:tr>
      <w:tr w:rsidR="0023448D" w14:paraId="282D74C6" w14:textId="77777777" w:rsidTr="001B1C54">
        <w:tc>
          <w:tcPr>
            <w:tcW w:w="4148" w:type="dxa"/>
          </w:tcPr>
          <w:p w14:paraId="0E1B9015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1</w:t>
            </w:r>
          </w:p>
        </w:tc>
        <w:tc>
          <w:tcPr>
            <w:tcW w:w="4148" w:type="dxa"/>
          </w:tcPr>
          <w:p w14:paraId="5273310C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Background to Nineteenth Century France</w:t>
            </w:r>
          </w:p>
        </w:tc>
      </w:tr>
      <w:tr w:rsidR="0023448D" w14:paraId="3D5BE801" w14:textId="77777777" w:rsidTr="001B1C54">
        <w:tc>
          <w:tcPr>
            <w:tcW w:w="4148" w:type="dxa"/>
          </w:tcPr>
          <w:p w14:paraId="72E59A7B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2</w:t>
            </w:r>
          </w:p>
        </w:tc>
        <w:tc>
          <w:tcPr>
            <w:tcW w:w="4148" w:type="dxa"/>
          </w:tcPr>
          <w:p w14:paraId="6D64569E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Background to Romanticism, Realism, Naturalism</w:t>
            </w:r>
          </w:p>
        </w:tc>
      </w:tr>
      <w:tr w:rsidR="0023448D" w14:paraId="10EE85C5" w14:textId="77777777" w:rsidTr="001B1C54">
        <w:tc>
          <w:tcPr>
            <w:tcW w:w="4148" w:type="dxa"/>
          </w:tcPr>
          <w:p w14:paraId="09E04AE7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3</w:t>
            </w:r>
          </w:p>
        </w:tc>
        <w:tc>
          <w:tcPr>
            <w:tcW w:w="4148" w:type="dxa"/>
          </w:tcPr>
          <w:p w14:paraId="7CA63FE7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Biography of Honoré de Balzac, An Introduction to</w:t>
            </w:r>
            <w:r w:rsidRPr="00556088">
              <w:rPr>
                <w:i/>
                <w:iCs/>
                <w:sz w:val="24"/>
                <w:szCs w:val="24"/>
              </w:rPr>
              <w:t xml:space="preserve"> Pere </w:t>
            </w:r>
            <w:proofErr w:type="spellStart"/>
            <w:r w:rsidRPr="00556088">
              <w:rPr>
                <w:i/>
                <w:iCs/>
                <w:sz w:val="24"/>
                <w:szCs w:val="24"/>
              </w:rPr>
              <w:t>Goriot</w:t>
            </w:r>
            <w:proofErr w:type="spellEnd"/>
          </w:p>
        </w:tc>
      </w:tr>
      <w:tr w:rsidR="0023448D" w14:paraId="1B04CFAC" w14:textId="77777777" w:rsidTr="001B1C54">
        <w:tc>
          <w:tcPr>
            <w:tcW w:w="4148" w:type="dxa"/>
          </w:tcPr>
          <w:p w14:paraId="298E8BFE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4-6</w:t>
            </w:r>
          </w:p>
        </w:tc>
        <w:tc>
          <w:tcPr>
            <w:tcW w:w="4148" w:type="dxa"/>
          </w:tcPr>
          <w:p w14:paraId="5C9D564E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 xml:space="preserve">A Detailed Reading of the text </w:t>
            </w:r>
          </w:p>
        </w:tc>
      </w:tr>
      <w:tr w:rsidR="0023448D" w14:paraId="06B9F757" w14:textId="77777777" w:rsidTr="001B1C54">
        <w:tc>
          <w:tcPr>
            <w:tcW w:w="4148" w:type="dxa"/>
          </w:tcPr>
          <w:p w14:paraId="229FAB17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 xml:space="preserve">Week 7 </w:t>
            </w:r>
          </w:p>
        </w:tc>
        <w:tc>
          <w:tcPr>
            <w:tcW w:w="4148" w:type="dxa"/>
          </w:tcPr>
          <w:p w14:paraId="62734E45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Critical Essays, Conclusion</w:t>
            </w:r>
          </w:p>
          <w:p w14:paraId="7C8EA0C1" w14:textId="77777777" w:rsidR="0023448D" w:rsidRPr="00556088" w:rsidRDefault="0023448D" w:rsidP="001B1C54">
            <w:pPr>
              <w:rPr>
                <w:sz w:val="24"/>
                <w:szCs w:val="24"/>
              </w:rPr>
            </w:pPr>
          </w:p>
        </w:tc>
      </w:tr>
    </w:tbl>
    <w:p w14:paraId="27527563" w14:textId="77777777" w:rsidR="0023448D" w:rsidRDefault="0023448D" w:rsidP="0023448D">
      <w:pPr>
        <w:rPr>
          <w:b/>
          <w:bCs/>
          <w:sz w:val="24"/>
          <w:szCs w:val="24"/>
        </w:rPr>
      </w:pPr>
    </w:p>
    <w:p w14:paraId="216E13F5" w14:textId="4042B197" w:rsidR="0023448D" w:rsidRDefault="00556088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4</w:t>
      </w:r>
    </w:p>
    <w:p w14:paraId="546FCCE3" w14:textId="77777777" w:rsidR="0023448D" w:rsidRDefault="0023448D" w:rsidP="0023448D">
      <w:pPr>
        <w:rPr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677"/>
      </w:tblGrid>
      <w:tr w:rsidR="00436A7D" w14:paraId="4B917AD3" w14:textId="77777777" w:rsidTr="001B1C54">
        <w:tc>
          <w:tcPr>
            <w:tcW w:w="1555" w:type="dxa"/>
          </w:tcPr>
          <w:p w14:paraId="0C31B707" w14:textId="0743E913" w:rsidR="00436A7D" w:rsidRDefault="00436A7D" w:rsidP="00436A7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Week </w:t>
            </w:r>
          </w:p>
        </w:tc>
        <w:tc>
          <w:tcPr>
            <w:tcW w:w="4677" w:type="dxa"/>
          </w:tcPr>
          <w:p w14:paraId="6A474791" w14:textId="53512ED4" w:rsidR="00436A7D" w:rsidRDefault="00436A7D" w:rsidP="00436A7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Content Covered</w:t>
            </w:r>
          </w:p>
        </w:tc>
      </w:tr>
      <w:tr w:rsidR="00436A7D" w14:paraId="3A064E39" w14:textId="77777777" w:rsidTr="001B1C54">
        <w:tc>
          <w:tcPr>
            <w:tcW w:w="1555" w:type="dxa"/>
          </w:tcPr>
          <w:p w14:paraId="6013F0A3" w14:textId="77777777" w:rsidR="00436A7D" w:rsidRPr="00436A7D" w:rsidRDefault="00436A7D" w:rsidP="00436A7D">
            <w:pPr>
              <w:rPr>
                <w:bCs/>
                <w:sz w:val="24"/>
                <w:szCs w:val="24"/>
              </w:rPr>
            </w:pPr>
            <w:r w:rsidRPr="00436A7D">
              <w:rPr>
                <w:bCs/>
                <w:sz w:val="24"/>
                <w:szCs w:val="24"/>
              </w:rPr>
              <w:t>Week 8</w:t>
            </w:r>
          </w:p>
        </w:tc>
        <w:tc>
          <w:tcPr>
            <w:tcW w:w="4677" w:type="dxa"/>
          </w:tcPr>
          <w:p w14:paraId="780384B0" w14:textId="77777777" w:rsidR="00436A7D" w:rsidRPr="00436A7D" w:rsidRDefault="00436A7D" w:rsidP="00436A7D">
            <w:pPr>
              <w:rPr>
                <w:bCs/>
                <w:sz w:val="24"/>
                <w:szCs w:val="24"/>
              </w:rPr>
            </w:pPr>
            <w:r w:rsidRPr="00436A7D">
              <w:rPr>
                <w:bCs/>
                <w:sz w:val="24"/>
                <w:szCs w:val="24"/>
              </w:rPr>
              <w:t xml:space="preserve">Biography of Gustave Flaubert, Introduction to </w:t>
            </w:r>
            <w:r w:rsidRPr="00436A7D">
              <w:rPr>
                <w:bCs/>
                <w:i/>
                <w:iCs/>
                <w:sz w:val="24"/>
                <w:szCs w:val="24"/>
              </w:rPr>
              <w:t>Madame Bovary</w:t>
            </w:r>
          </w:p>
        </w:tc>
      </w:tr>
      <w:tr w:rsidR="00436A7D" w14:paraId="6F284048" w14:textId="77777777" w:rsidTr="001B1C54">
        <w:tc>
          <w:tcPr>
            <w:tcW w:w="1555" w:type="dxa"/>
          </w:tcPr>
          <w:p w14:paraId="1EF3A4F8" w14:textId="5549F98D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9-11</w:t>
            </w:r>
          </w:p>
        </w:tc>
        <w:tc>
          <w:tcPr>
            <w:tcW w:w="4677" w:type="dxa"/>
          </w:tcPr>
          <w:p w14:paraId="040C83C8" w14:textId="77777777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A detailed Reading of the Text</w:t>
            </w:r>
          </w:p>
        </w:tc>
      </w:tr>
      <w:tr w:rsidR="00436A7D" w14:paraId="661B33A2" w14:textId="77777777" w:rsidTr="001B1C54">
        <w:tc>
          <w:tcPr>
            <w:tcW w:w="1555" w:type="dxa"/>
          </w:tcPr>
          <w:p w14:paraId="763705EF" w14:textId="5725E654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12-13</w:t>
            </w:r>
          </w:p>
        </w:tc>
        <w:tc>
          <w:tcPr>
            <w:tcW w:w="4677" w:type="dxa"/>
          </w:tcPr>
          <w:p w14:paraId="37EBA4BA" w14:textId="77777777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 xml:space="preserve">A Psychoanalytic Study, Feminist and Marxist Criticism. Screening of </w:t>
            </w:r>
            <w:r w:rsidRPr="00556088">
              <w:rPr>
                <w:i/>
                <w:iCs/>
                <w:sz w:val="24"/>
                <w:szCs w:val="24"/>
              </w:rPr>
              <w:t xml:space="preserve">Maya </w:t>
            </w:r>
            <w:proofErr w:type="spellStart"/>
            <w:r w:rsidRPr="00556088">
              <w:rPr>
                <w:i/>
                <w:iCs/>
                <w:sz w:val="24"/>
                <w:szCs w:val="24"/>
              </w:rPr>
              <w:t>Memsaab</w:t>
            </w:r>
            <w:proofErr w:type="spellEnd"/>
            <w:r w:rsidRPr="00556088">
              <w:rPr>
                <w:sz w:val="24"/>
                <w:szCs w:val="24"/>
              </w:rPr>
              <w:t xml:space="preserve">. </w:t>
            </w:r>
          </w:p>
        </w:tc>
      </w:tr>
      <w:tr w:rsidR="00436A7D" w14:paraId="53F32E4A" w14:textId="77777777" w:rsidTr="001B1C54">
        <w:tc>
          <w:tcPr>
            <w:tcW w:w="1555" w:type="dxa"/>
          </w:tcPr>
          <w:p w14:paraId="6319727E" w14:textId="6E790515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14</w:t>
            </w:r>
          </w:p>
        </w:tc>
        <w:tc>
          <w:tcPr>
            <w:tcW w:w="4677" w:type="dxa"/>
          </w:tcPr>
          <w:p w14:paraId="624A357F" w14:textId="780AEDD7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Exam questions and doubts</w:t>
            </w:r>
          </w:p>
        </w:tc>
      </w:tr>
    </w:tbl>
    <w:p w14:paraId="3C98B34E" w14:textId="77777777" w:rsidR="0023448D" w:rsidRDefault="0023448D" w:rsidP="0023448D">
      <w:pPr>
        <w:rPr>
          <w:b/>
          <w:bCs/>
          <w:sz w:val="24"/>
          <w:szCs w:val="24"/>
        </w:rPr>
      </w:pPr>
    </w:p>
    <w:p w14:paraId="3DC6FA83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14:paraId="158550F4" w14:textId="77777777" w:rsidR="0023448D" w:rsidRDefault="0023448D" w:rsidP="0023448D">
      <w:pPr>
        <w:rPr>
          <w:sz w:val="24"/>
          <w:szCs w:val="24"/>
        </w:rPr>
      </w:pPr>
    </w:p>
    <w:p w14:paraId="367F608E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14:paraId="4FA7FF1A" w14:textId="37DAA14B" w:rsidR="0023448D" w:rsidRPr="00373404" w:rsidRDefault="0023448D" w:rsidP="0023448D">
      <w:pPr>
        <w:rPr>
          <w:sz w:val="24"/>
          <w:szCs w:val="24"/>
        </w:rPr>
      </w:pPr>
      <w:r w:rsidRPr="00373404">
        <w:rPr>
          <w:sz w:val="24"/>
          <w:szCs w:val="24"/>
        </w:rPr>
        <w:t>The Internal Assessment of Unit 3</w:t>
      </w:r>
      <w:r w:rsidR="00373404">
        <w:rPr>
          <w:sz w:val="24"/>
          <w:szCs w:val="24"/>
        </w:rPr>
        <w:t xml:space="preserve"> and </w:t>
      </w:r>
      <w:r w:rsidRPr="00373404">
        <w:rPr>
          <w:sz w:val="24"/>
          <w:szCs w:val="24"/>
        </w:rPr>
        <w:t xml:space="preserve">4 will be through </w:t>
      </w:r>
      <w:r w:rsidR="00074416">
        <w:rPr>
          <w:sz w:val="24"/>
          <w:szCs w:val="24"/>
        </w:rPr>
        <w:t>student presentations which will be evaluated for 10 marks.</w:t>
      </w:r>
      <w:r w:rsidRPr="00373404">
        <w:rPr>
          <w:sz w:val="24"/>
          <w:szCs w:val="24"/>
        </w:rPr>
        <w:t xml:space="preserve"> The remaining 15 marks of the Internal Assessment will be awarded by the other teacher.</w:t>
      </w:r>
    </w:p>
    <w:p w14:paraId="0FBBFEFE" w14:textId="77777777" w:rsidR="0023448D" w:rsidRDefault="0023448D" w:rsidP="0023448D">
      <w:pPr>
        <w:rPr>
          <w:sz w:val="24"/>
          <w:szCs w:val="24"/>
        </w:rPr>
      </w:pPr>
    </w:p>
    <w:p w14:paraId="3A320C99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14:paraId="2D1A1782" w14:textId="449A26E3" w:rsidR="0023448D" w:rsidRDefault="0023448D" w:rsidP="0023448D">
      <w:pPr>
        <w:rPr>
          <w:sz w:val="24"/>
          <w:szCs w:val="24"/>
        </w:rPr>
      </w:pPr>
    </w:p>
    <w:p w14:paraId="68D2BDE9" w14:textId="5FE3EEE0" w:rsidR="00373404" w:rsidRDefault="00373404" w:rsidP="00373404">
      <w:pPr>
        <w:ind w:firstLine="420"/>
        <w:rPr>
          <w:sz w:val="24"/>
          <w:szCs w:val="24"/>
        </w:rPr>
      </w:pPr>
      <w:r>
        <w:rPr>
          <w:sz w:val="24"/>
          <w:szCs w:val="24"/>
        </w:rPr>
        <w:t>The prescribed texts</w:t>
      </w:r>
    </w:p>
    <w:p w14:paraId="5D04AC78" w14:textId="77777777" w:rsidR="0023448D" w:rsidRDefault="0023448D" w:rsidP="0023448D">
      <w:pPr>
        <w:rPr>
          <w:sz w:val="24"/>
          <w:szCs w:val="24"/>
        </w:rPr>
      </w:pPr>
    </w:p>
    <w:p w14:paraId="1759540F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14:paraId="58FA7C78" w14:textId="77777777" w:rsidR="0023448D" w:rsidRDefault="0023448D" w:rsidP="0023448D">
      <w:pPr>
        <w:rPr>
          <w:sz w:val="24"/>
          <w:szCs w:val="24"/>
        </w:rPr>
      </w:pPr>
    </w:p>
    <w:p w14:paraId="6420F906" w14:textId="77777777" w:rsidR="00AA5319" w:rsidRDefault="00AA5319" w:rsidP="00AA5319">
      <w:pPr>
        <w:pStyle w:val="ListParagraph"/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ind w:right="330"/>
        <w:contextualSpacing w:val="0"/>
        <w:rPr>
          <w:sz w:val="24"/>
        </w:rPr>
      </w:pPr>
      <w:proofErr w:type="spellStart"/>
      <w:r>
        <w:rPr>
          <w:sz w:val="24"/>
        </w:rPr>
        <w:t>Honore</w:t>
      </w:r>
      <w:proofErr w:type="spellEnd"/>
      <w:r>
        <w:rPr>
          <w:sz w:val="24"/>
        </w:rPr>
        <w:t xml:space="preserve"> de Balzac, ‘Society as Historical Organism’, from Preface to </w:t>
      </w:r>
      <w:r>
        <w:rPr>
          <w:i/>
          <w:sz w:val="24"/>
        </w:rPr>
        <w:t>The Human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Comedy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Modern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Tradition,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ed.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Ellmann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et.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4"/>
          <w:sz w:val="24"/>
        </w:rPr>
        <w:t xml:space="preserve"> </w:t>
      </w:r>
      <w:r>
        <w:rPr>
          <w:sz w:val="24"/>
        </w:rPr>
        <w:t>(Oxford:</w:t>
      </w:r>
      <w:r>
        <w:rPr>
          <w:spacing w:val="-4"/>
          <w:sz w:val="24"/>
        </w:rPr>
        <w:t xml:space="preserve"> </w:t>
      </w:r>
      <w:r>
        <w:rPr>
          <w:sz w:val="24"/>
        </w:rPr>
        <w:t>OUP,</w:t>
      </w:r>
      <w:r>
        <w:rPr>
          <w:spacing w:val="-5"/>
          <w:sz w:val="24"/>
        </w:rPr>
        <w:t xml:space="preserve"> </w:t>
      </w:r>
      <w:r>
        <w:rPr>
          <w:sz w:val="24"/>
        </w:rPr>
        <w:t>1965)</w:t>
      </w:r>
      <w:r>
        <w:rPr>
          <w:spacing w:val="-4"/>
          <w:sz w:val="24"/>
        </w:rPr>
        <w:t xml:space="preserve"> </w:t>
      </w:r>
      <w:r>
        <w:rPr>
          <w:sz w:val="24"/>
        </w:rPr>
        <w:t>pp.</w:t>
      </w:r>
      <w:r>
        <w:rPr>
          <w:spacing w:val="-4"/>
          <w:sz w:val="24"/>
        </w:rPr>
        <w:t xml:space="preserve"> </w:t>
      </w:r>
      <w:r>
        <w:rPr>
          <w:sz w:val="24"/>
        </w:rPr>
        <w:t>265–</w:t>
      </w:r>
      <w:r>
        <w:rPr>
          <w:spacing w:val="-64"/>
          <w:sz w:val="24"/>
        </w:rPr>
        <w:t xml:space="preserve"> </w:t>
      </w:r>
      <w:r>
        <w:rPr>
          <w:sz w:val="24"/>
        </w:rPr>
        <w:t>67.</w:t>
      </w:r>
    </w:p>
    <w:p w14:paraId="5FFE35EB" w14:textId="77777777" w:rsidR="00AA5319" w:rsidRDefault="00AA5319" w:rsidP="00AA5319">
      <w:pPr>
        <w:pStyle w:val="ListParagraph"/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spacing w:before="1"/>
        <w:ind w:right="1033"/>
        <w:contextualSpacing w:val="0"/>
        <w:rPr>
          <w:sz w:val="24"/>
        </w:rPr>
      </w:pPr>
      <w:r>
        <w:rPr>
          <w:sz w:val="24"/>
        </w:rPr>
        <w:t xml:space="preserve">Gustav Flaubert, ‘Heroic honesty’, Letter on </w:t>
      </w:r>
      <w:r>
        <w:rPr>
          <w:i/>
          <w:sz w:val="24"/>
        </w:rPr>
        <w:t xml:space="preserve">Madame Bovary, </w:t>
      </w:r>
      <w:r>
        <w:rPr>
          <w:sz w:val="24"/>
        </w:rPr>
        <w:t xml:space="preserve">in </w:t>
      </w:r>
      <w:r>
        <w:rPr>
          <w:i/>
          <w:sz w:val="24"/>
        </w:rPr>
        <w:t>The Modern</w:t>
      </w:r>
      <w:r>
        <w:rPr>
          <w:i/>
          <w:spacing w:val="-64"/>
          <w:sz w:val="24"/>
        </w:rPr>
        <w:t xml:space="preserve"> </w:t>
      </w:r>
      <w:r>
        <w:rPr>
          <w:i/>
          <w:sz w:val="24"/>
        </w:rPr>
        <w:t>Tradition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ed.</w:t>
      </w:r>
      <w:r>
        <w:rPr>
          <w:spacing w:val="-2"/>
          <w:sz w:val="24"/>
        </w:rPr>
        <w:t xml:space="preserve"> </w:t>
      </w:r>
      <w:r>
        <w:rPr>
          <w:sz w:val="24"/>
        </w:rPr>
        <w:t>Richard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Ellmann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et.</w:t>
      </w:r>
      <w:r>
        <w:rPr>
          <w:spacing w:val="-2"/>
          <w:sz w:val="24"/>
        </w:rPr>
        <w:t xml:space="preserve"> </w:t>
      </w:r>
      <w:r>
        <w:rPr>
          <w:sz w:val="24"/>
        </w:rPr>
        <w:t>al.</w:t>
      </w:r>
      <w:r>
        <w:rPr>
          <w:spacing w:val="-2"/>
          <w:sz w:val="24"/>
        </w:rPr>
        <w:t xml:space="preserve"> </w:t>
      </w:r>
      <w:r>
        <w:rPr>
          <w:sz w:val="24"/>
        </w:rPr>
        <w:t>(Oxford:</w:t>
      </w:r>
      <w:r>
        <w:rPr>
          <w:spacing w:val="-2"/>
          <w:sz w:val="24"/>
        </w:rPr>
        <w:t xml:space="preserve"> </w:t>
      </w:r>
      <w:r>
        <w:rPr>
          <w:sz w:val="24"/>
        </w:rPr>
        <w:t>OUP,</w:t>
      </w:r>
      <w:r>
        <w:rPr>
          <w:spacing w:val="-2"/>
          <w:sz w:val="24"/>
        </w:rPr>
        <w:t xml:space="preserve"> </w:t>
      </w:r>
      <w:r>
        <w:rPr>
          <w:sz w:val="24"/>
        </w:rPr>
        <w:t>1965)</w:t>
      </w:r>
      <w:r>
        <w:rPr>
          <w:spacing w:val="-2"/>
          <w:sz w:val="24"/>
        </w:rPr>
        <w:t xml:space="preserve"> </w:t>
      </w:r>
      <w:r>
        <w:rPr>
          <w:sz w:val="24"/>
        </w:rPr>
        <w:t>pp.</w:t>
      </w:r>
      <w:r>
        <w:rPr>
          <w:spacing w:val="-3"/>
          <w:sz w:val="24"/>
        </w:rPr>
        <w:t xml:space="preserve"> </w:t>
      </w:r>
      <w:r>
        <w:rPr>
          <w:sz w:val="24"/>
        </w:rPr>
        <w:t>242–3.</w:t>
      </w:r>
    </w:p>
    <w:p w14:paraId="366750F0" w14:textId="77777777" w:rsidR="00AA5319" w:rsidRDefault="00AA5319" w:rsidP="00AA5319">
      <w:pPr>
        <w:pStyle w:val="ListParagraph"/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ind w:right="592"/>
        <w:contextualSpacing w:val="0"/>
        <w:rPr>
          <w:sz w:val="24"/>
        </w:rPr>
      </w:pPr>
      <w:r>
        <w:rPr>
          <w:sz w:val="24"/>
        </w:rPr>
        <w:t xml:space="preserve">George Lukacs, ‘Balzac and Stendhal’, in </w:t>
      </w:r>
      <w:r>
        <w:rPr>
          <w:i/>
          <w:sz w:val="24"/>
        </w:rPr>
        <w:t xml:space="preserve">Studies in European Realism </w:t>
      </w:r>
      <w:r>
        <w:rPr>
          <w:sz w:val="24"/>
        </w:rPr>
        <w:t>(London,</w:t>
      </w:r>
      <w:r>
        <w:rPr>
          <w:spacing w:val="-64"/>
          <w:sz w:val="24"/>
        </w:rPr>
        <w:t xml:space="preserve"> </w:t>
      </w:r>
      <w:r>
        <w:rPr>
          <w:sz w:val="24"/>
        </w:rPr>
        <w:t>Merlin</w:t>
      </w:r>
      <w:r>
        <w:rPr>
          <w:spacing w:val="-1"/>
          <w:sz w:val="24"/>
        </w:rPr>
        <w:t xml:space="preserve"> </w:t>
      </w:r>
      <w:r>
        <w:rPr>
          <w:sz w:val="24"/>
        </w:rPr>
        <w:t>Press, 1972) pp.</w:t>
      </w:r>
      <w:r>
        <w:rPr>
          <w:spacing w:val="-1"/>
          <w:sz w:val="24"/>
        </w:rPr>
        <w:t xml:space="preserve"> </w:t>
      </w:r>
      <w:r>
        <w:rPr>
          <w:sz w:val="24"/>
        </w:rPr>
        <w:t>65–85.</w:t>
      </w:r>
    </w:p>
    <w:p w14:paraId="587681DD" w14:textId="77777777" w:rsidR="0023448D" w:rsidRDefault="0023448D" w:rsidP="0023448D">
      <w:pPr>
        <w:rPr>
          <w:sz w:val="24"/>
          <w:szCs w:val="24"/>
        </w:rPr>
      </w:pPr>
    </w:p>
    <w:p w14:paraId="5560E53C" w14:textId="77777777" w:rsidR="0023448D" w:rsidRDefault="0023448D" w:rsidP="0023448D">
      <w:pPr>
        <w:rPr>
          <w:sz w:val="24"/>
          <w:szCs w:val="24"/>
        </w:rPr>
      </w:pPr>
    </w:p>
    <w:p w14:paraId="0147027F" w14:textId="77777777" w:rsidR="0023448D" w:rsidRDefault="0023448D" w:rsidP="0023448D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14:paraId="1C37717E" w14:textId="77777777" w:rsidR="0023448D" w:rsidRDefault="0023448D" w:rsidP="0023448D">
      <w:pPr>
        <w:rPr>
          <w:sz w:val="24"/>
          <w:szCs w:val="24"/>
        </w:rPr>
      </w:pPr>
    </w:p>
    <w:p w14:paraId="1609C0D3" w14:textId="77777777" w:rsidR="0023448D" w:rsidRDefault="0023448D" w:rsidP="0023448D">
      <w:pPr>
        <w:rPr>
          <w:sz w:val="24"/>
          <w:szCs w:val="24"/>
        </w:rPr>
      </w:pPr>
    </w:p>
    <w:p w14:paraId="0F3719A9" w14:textId="77777777" w:rsidR="0023448D" w:rsidRDefault="0023448D" w:rsidP="0023448D">
      <w:pPr>
        <w:rPr>
          <w:sz w:val="24"/>
          <w:szCs w:val="24"/>
        </w:rPr>
      </w:pPr>
    </w:p>
    <w:p w14:paraId="4FE030AA" w14:textId="77777777" w:rsidR="0023448D" w:rsidRDefault="0023448D" w:rsidP="0023448D"/>
    <w:p w14:paraId="7C272E56" w14:textId="77777777" w:rsidR="0023448D" w:rsidRDefault="0023448D">
      <w:bookmarkStart w:id="0" w:name="_GoBack"/>
      <w:bookmarkEnd w:id="0"/>
    </w:p>
    <w:sectPr w:rsidR="002344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622155BD"/>
    <w:multiLevelType w:val="hybridMultilevel"/>
    <w:tmpl w:val="FE4E7BCA"/>
    <w:lvl w:ilvl="0" w:tplc="64C68230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DAF6B438">
      <w:numFmt w:val="bullet"/>
      <w:lvlText w:val="•"/>
      <w:lvlJc w:val="left"/>
      <w:pPr>
        <w:ind w:left="1476" w:hanging="360"/>
      </w:pPr>
      <w:rPr>
        <w:rFonts w:hint="default"/>
      </w:rPr>
    </w:lvl>
    <w:lvl w:ilvl="2" w:tplc="62A0F278">
      <w:numFmt w:val="bullet"/>
      <w:lvlText w:val="•"/>
      <w:lvlJc w:val="left"/>
      <w:pPr>
        <w:ind w:left="2392" w:hanging="360"/>
      </w:pPr>
      <w:rPr>
        <w:rFonts w:hint="default"/>
      </w:rPr>
    </w:lvl>
    <w:lvl w:ilvl="3" w:tplc="7D1659F4">
      <w:numFmt w:val="bullet"/>
      <w:lvlText w:val="•"/>
      <w:lvlJc w:val="left"/>
      <w:pPr>
        <w:ind w:left="3308" w:hanging="360"/>
      </w:pPr>
      <w:rPr>
        <w:rFonts w:hint="default"/>
      </w:rPr>
    </w:lvl>
    <w:lvl w:ilvl="4" w:tplc="4AAAD97C"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16F412A0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CF5EDA88"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210C1B68"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EDDA8912">
      <w:numFmt w:val="bullet"/>
      <w:lvlText w:val="•"/>
      <w:lvlJc w:val="left"/>
      <w:pPr>
        <w:ind w:left="7888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48D"/>
    <w:rsid w:val="00074416"/>
    <w:rsid w:val="0023448D"/>
    <w:rsid w:val="002663C1"/>
    <w:rsid w:val="00373404"/>
    <w:rsid w:val="00436A7D"/>
    <w:rsid w:val="00556088"/>
    <w:rsid w:val="00AA5319"/>
    <w:rsid w:val="00C3142A"/>
    <w:rsid w:val="00DA5021"/>
    <w:rsid w:val="00F5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0A7C0"/>
  <w15:chartTrackingRefBased/>
  <w15:docId w15:val="{091D3C52-0A32-4D9B-BD16-7C3D2F99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4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3448D"/>
    <w:pPr>
      <w:spacing w:after="0" w:line="240" w:lineRule="auto"/>
      <w:ind w:left="720"/>
      <w:contextualSpacing/>
    </w:pPr>
    <w:rPr>
      <w:rFonts w:eastAsiaTheme="minorEastAsia"/>
      <w:sz w:val="20"/>
      <w:szCs w:val="20"/>
      <w:lang w:val="en-US" w:eastAsia="zh-CN"/>
    </w:rPr>
  </w:style>
  <w:style w:type="table" w:styleId="TableGrid">
    <w:name w:val="Table Grid"/>
    <w:basedOn w:val="TableNormal"/>
    <w:uiPriority w:val="39"/>
    <w:rsid w:val="00234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Sonali Jain</dc:creator>
  <cp:keywords/>
  <dc:description/>
  <cp:lastModifiedBy>Microsoft account</cp:lastModifiedBy>
  <cp:revision>3</cp:revision>
  <dcterms:created xsi:type="dcterms:W3CDTF">2022-02-12T17:34:00Z</dcterms:created>
  <dcterms:modified xsi:type="dcterms:W3CDTF">2022-02-13T04:12:00Z</dcterms:modified>
</cp:coreProperties>
</file>